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833C6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833C6C" w:rsidRPr="00833C6C">
        <w:rPr>
          <w:rFonts w:ascii="Arial" w:eastAsia="宋体" w:hAnsi="Arial" w:cs="Arial"/>
          <w:b/>
          <w:sz w:val="24"/>
          <w:lang w:val="en-GB" w:eastAsia="ko-KR"/>
        </w:rPr>
        <w:t>R4-2100710</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5863A8" w:rsidRPr="005863A8">
        <w:rPr>
          <w:rFonts w:ascii="Arial" w:eastAsia="宋体" w:hAnsi="Arial" w:cs="Arial"/>
          <w:b/>
          <w:sz w:val="24"/>
          <w:lang w:val="en-GB" w:eastAsia="ko-KR"/>
        </w:rPr>
        <w:t>Discussion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Pr="00833C6C">
        <w:rPr>
          <w:rFonts w:ascii="Arial" w:eastAsia="宋体" w:hAnsi="Arial" w:cs="Arial"/>
          <w:b/>
          <w:sz w:val="24"/>
          <w:lang w:val="en-GB"/>
        </w:rPr>
        <w:t>11</w:t>
      </w:r>
      <w:r w:rsidRPr="00833C6C">
        <w:rPr>
          <w:rFonts w:ascii="Arial" w:eastAsia="宋体" w:hAnsi="Arial" w:cs="Arial" w:hint="eastAsia"/>
          <w:b/>
          <w:sz w:val="24"/>
          <w:lang w:val="en-GB"/>
        </w:rPr>
        <w:t>.</w:t>
      </w:r>
      <w:r w:rsidRPr="00833C6C">
        <w:rPr>
          <w:rFonts w:ascii="Arial" w:eastAsia="宋体" w:hAnsi="Arial" w:cs="Arial"/>
          <w:b/>
          <w:sz w:val="24"/>
          <w:lang w:val="en-GB"/>
        </w:rPr>
        <w:t>4</w:t>
      </w:r>
      <w:r w:rsidRPr="00833C6C">
        <w:rPr>
          <w:rFonts w:ascii="Arial" w:eastAsia="宋体" w:hAnsi="Arial" w:cs="Arial" w:hint="eastAsia"/>
          <w:b/>
          <w:sz w:val="24"/>
          <w:lang w:val="en-GB"/>
        </w:rPr>
        <w:t>.</w:t>
      </w:r>
      <w:r w:rsidRPr="00833C6C">
        <w:rPr>
          <w:rFonts w:ascii="Arial" w:eastAsia="宋体" w:hAnsi="Arial" w:cs="Arial"/>
          <w:b/>
          <w:sz w:val="24"/>
          <w:lang w:val="en-GB"/>
        </w:rPr>
        <w:t>2</w:t>
      </w:r>
      <w:r w:rsidRPr="00833C6C">
        <w:rPr>
          <w:rFonts w:ascii="Arial" w:eastAsia="宋体" w:hAnsi="Arial" w:cs="Arial" w:hint="eastAsia"/>
          <w:b/>
          <w:sz w:val="24"/>
          <w:lang w:val="en-GB"/>
        </w:rPr>
        <w:t>.</w:t>
      </w:r>
      <w:r w:rsidR="00833C6C" w:rsidRPr="00833C6C">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RAN#89</w:t>
      </w:r>
      <w:r>
        <w:rPr>
          <w:rFonts w:ascii="Times New Roman" w:hAnsi="Times New Roman" w:cs="Times New Roman"/>
          <w:sz w:val="20"/>
          <w:szCs w:val="20"/>
        </w:rPr>
        <w:t>e meeting, a new Rel-17 WI of NR RRM further enhancement was approved in [1]. And the requirements for the following objective shall be specified.</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5863A8" w:rsidRPr="00727179" w:rsidRDefault="005863A8" w:rsidP="005863A8">
            <w:pPr>
              <w:pStyle w:val="a9"/>
              <w:spacing w:before="0" w:beforeAutospacing="0" w:after="120" w:afterAutospacing="0"/>
              <w:ind w:firstLineChars="200" w:firstLine="400"/>
              <w:rPr>
                <w:bCs/>
                <w:kern w:val="24"/>
              </w:rPr>
            </w:pPr>
            <w:r>
              <w:rPr>
                <w:rFonts w:hint="eastAsia"/>
                <w:bCs/>
                <w:kern w:val="24"/>
                <w:sz w:val="20"/>
                <w:szCs w:val="20"/>
                <w:lang w:val="en-GB" w:eastAsia="zh-CN"/>
              </w:rPr>
              <w:t>(</w:t>
            </w:r>
            <w:r>
              <w:rPr>
                <w:bCs/>
                <w:kern w:val="24"/>
                <w:sz w:val="20"/>
                <w:szCs w:val="20"/>
                <w:lang w:val="en-GB" w:eastAsia="zh-CN"/>
              </w:rPr>
              <w:t xml:space="preserve">2) </w:t>
            </w:r>
            <w:r w:rsidRPr="00727179">
              <w:rPr>
                <w:bCs/>
                <w:kern w:val="24"/>
                <w:sz w:val="20"/>
                <w:szCs w:val="20"/>
                <w:lang w:val="en-GB"/>
              </w:rPr>
              <w:t>HO with PSCell [RAN4]</w:t>
            </w:r>
          </w:p>
          <w:p w:rsidR="005863A8" w:rsidRPr="00727179" w:rsidRDefault="005863A8" w:rsidP="005863A8">
            <w:pPr>
              <w:pStyle w:val="a7"/>
              <w:numPr>
                <w:ilvl w:val="1"/>
                <w:numId w:val="3"/>
              </w:numPr>
              <w:spacing w:after="120"/>
              <w:contextualSpacing w:val="0"/>
              <w:rPr>
                <w:kern w:val="24"/>
              </w:rPr>
            </w:pPr>
            <w:r w:rsidRPr="00727179">
              <w:rPr>
                <w:kern w:val="24"/>
                <w:sz w:val="20"/>
                <w:szCs w:val="20"/>
              </w:rPr>
              <w:t>Determine the scenarios for HO with PSCell for which RRM requirements are to be specified</w:t>
            </w:r>
          </w:p>
          <w:p w:rsidR="005863A8" w:rsidRPr="00727179" w:rsidRDefault="005863A8" w:rsidP="005863A8">
            <w:pPr>
              <w:pStyle w:val="a7"/>
              <w:numPr>
                <w:ilvl w:val="2"/>
                <w:numId w:val="3"/>
              </w:numPr>
              <w:spacing w:after="120"/>
              <w:contextualSpacing w:val="0"/>
              <w:rPr>
                <w:kern w:val="24"/>
              </w:rPr>
            </w:pPr>
            <w:r w:rsidRPr="00727179">
              <w:rPr>
                <w:kern w:val="24"/>
                <w:sz w:val="20"/>
                <w:szCs w:val="20"/>
              </w:rPr>
              <w:t>from NR SA to EN-DC</w:t>
            </w:r>
          </w:p>
          <w:p w:rsidR="005863A8" w:rsidRPr="00727179" w:rsidRDefault="005863A8" w:rsidP="005863A8">
            <w:pPr>
              <w:pStyle w:val="a7"/>
              <w:numPr>
                <w:ilvl w:val="2"/>
                <w:numId w:val="3"/>
              </w:numPr>
              <w:spacing w:after="120"/>
              <w:contextualSpacing w:val="0"/>
              <w:rPr>
                <w:kern w:val="24"/>
              </w:rPr>
            </w:pPr>
            <w:r w:rsidRPr="00727179">
              <w:rPr>
                <w:kern w:val="24"/>
                <w:sz w:val="20"/>
                <w:szCs w:val="20"/>
              </w:rPr>
              <w:t>from EN-DC to EN-DC</w:t>
            </w:r>
          </w:p>
          <w:p w:rsidR="005863A8" w:rsidRPr="00727179" w:rsidRDefault="005863A8" w:rsidP="005863A8">
            <w:pPr>
              <w:pStyle w:val="a7"/>
              <w:numPr>
                <w:ilvl w:val="2"/>
                <w:numId w:val="3"/>
              </w:numPr>
              <w:spacing w:after="120"/>
              <w:contextualSpacing w:val="0"/>
              <w:rPr>
                <w:kern w:val="24"/>
              </w:rPr>
            </w:pPr>
            <w:r w:rsidRPr="00727179">
              <w:rPr>
                <w:kern w:val="24"/>
                <w:sz w:val="20"/>
                <w:szCs w:val="20"/>
              </w:rPr>
              <w:t>from NE-DC to NE-DC</w:t>
            </w:r>
          </w:p>
          <w:p w:rsidR="005863A8" w:rsidRPr="00727179" w:rsidRDefault="005863A8" w:rsidP="005863A8">
            <w:pPr>
              <w:pStyle w:val="a7"/>
              <w:numPr>
                <w:ilvl w:val="2"/>
                <w:numId w:val="3"/>
              </w:numPr>
              <w:spacing w:after="120"/>
              <w:contextualSpacing w:val="0"/>
              <w:rPr>
                <w:kern w:val="24"/>
              </w:rPr>
            </w:pPr>
            <w:r w:rsidRPr="00727179">
              <w:rPr>
                <w:kern w:val="24"/>
                <w:sz w:val="20"/>
                <w:szCs w:val="20"/>
              </w:rPr>
              <w:t>from NR-DC to NR-DC</w:t>
            </w:r>
          </w:p>
          <w:p w:rsidR="005863A8" w:rsidRPr="00727179" w:rsidRDefault="005863A8" w:rsidP="005863A8">
            <w:pPr>
              <w:pStyle w:val="a7"/>
              <w:numPr>
                <w:ilvl w:val="1"/>
                <w:numId w:val="3"/>
              </w:numPr>
              <w:spacing w:after="120"/>
              <w:contextualSpacing w:val="0"/>
              <w:rPr>
                <w:kern w:val="24"/>
              </w:rPr>
            </w:pPr>
            <w:r w:rsidRPr="00727179">
              <w:rPr>
                <w:kern w:val="24"/>
                <w:sz w:val="20"/>
                <w:szCs w:val="20"/>
              </w:rPr>
              <w:t>Study the UE behavior for HO with PSCell</w:t>
            </w:r>
          </w:p>
          <w:p w:rsidR="005863A8" w:rsidRPr="00727179" w:rsidRDefault="005863A8" w:rsidP="005863A8">
            <w:pPr>
              <w:pStyle w:val="a7"/>
              <w:numPr>
                <w:ilvl w:val="2"/>
                <w:numId w:val="3"/>
              </w:numPr>
              <w:spacing w:after="120"/>
              <w:contextualSpacing w:val="0"/>
              <w:rPr>
                <w:kern w:val="24"/>
              </w:rPr>
            </w:pPr>
            <w:r w:rsidRPr="00727179">
              <w:rPr>
                <w:kern w:val="24"/>
                <w:sz w:val="20"/>
                <w:szCs w:val="20"/>
              </w:rPr>
              <w:t>Existing requirements for HO and PSCell addition as baseline</w:t>
            </w:r>
          </w:p>
          <w:p w:rsidR="005863A8" w:rsidRPr="00727179" w:rsidRDefault="005863A8" w:rsidP="005863A8">
            <w:pPr>
              <w:pStyle w:val="a7"/>
              <w:numPr>
                <w:ilvl w:val="2"/>
                <w:numId w:val="3"/>
              </w:numPr>
              <w:spacing w:after="120"/>
              <w:contextualSpacing w:val="0"/>
              <w:rPr>
                <w:kern w:val="24"/>
              </w:rPr>
            </w:pPr>
            <w:r w:rsidRPr="00727179">
              <w:rPr>
                <w:kern w:val="24"/>
                <w:sz w:val="20"/>
                <w:szCs w:val="20"/>
              </w:rPr>
              <w:t>Timeline and interaction between HO and PSCell addition</w:t>
            </w:r>
          </w:p>
          <w:p w:rsidR="005863A8" w:rsidRPr="005863A8" w:rsidRDefault="005863A8" w:rsidP="005863A8">
            <w:pPr>
              <w:pStyle w:val="a7"/>
              <w:numPr>
                <w:ilvl w:val="1"/>
                <w:numId w:val="3"/>
              </w:numPr>
              <w:spacing w:after="120"/>
              <w:contextualSpacing w:val="0"/>
              <w:rPr>
                <w:kern w:val="24"/>
                <w:sz w:val="20"/>
                <w:szCs w:val="20"/>
              </w:rPr>
            </w:pPr>
            <w:r w:rsidRPr="00727179">
              <w:rPr>
                <w:kern w:val="24"/>
                <w:sz w:val="20"/>
                <w:szCs w:val="20"/>
              </w:rPr>
              <w:t xml:space="preserve"> Specify RRM requirements for HO with PSCell based on agreed UE behavior</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In this contribution, we discuss the corresponding</w:t>
      </w:r>
      <w:r w:rsidR="00B76776">
        <w:rPr>
          <w:rFonts w:ascii="Times New Roman" w:hAnsi="Times New Roman" w:cs="Times New Roman"/>
          <w:sz w:val="20"/>
          <w:szCs w:val="20"/>
        </w:rPr>
        <w:t xml:space="preserve"> RRM</w:t>
      </w:r>
      <w:r>
        <w:rPr>
          <w:rFonts w:ascii="Times New Roman" w:hAnsi="Times New Roman" w:cs="Times New Roman"/>
          <w:sz w:val="20"/>
          <w:szCs w:val="20"/>
        </w:rPr>
        <w:t xml:space="preserve"> requirements for </w:t>
      </w:r>
      <w:r w:rsidR="00B76776">
        <w:rPr>
          <w:rFonts w:ascii="Times New Roman" w:hAnsi="Times New Roman" w:cs="Times New Roman"/>
          <w:sz w:val="20"/>
          <w:szCs w:val="20"/>
        </w:rPr>
        <w:t xml:space="preserve">handover with PSCell </w:t>
      </w:r>
      <w:r>
        <w:rPr>
          <w:rFonts w:ascii="Times New Roman" w:hAnsi="Times New Roman" w:cs="Times New Roman"/>
          <w:sz w:val="20"/>
          <w:szCs w:val="20"/>
        </w:rPr>
        <w:t>and provide our proposals.</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7A355C" w:rsidRDefault="007A355C" w:rsidP="00927F9D">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Rel-16, RAN2 has supported NR SA to EN-DC inter-RAT handover and MR-DC intra-RAT handover to reduce the DC configuration latency and quickly recover service data rate after HO procedure between different </w:t>
      </w:r>
      <w:r>
        <w:rPr>
          <w:rFonts w:ascii="Times New Roman" w:hAnsi="Times New Roman" w:cs="Times New Roman" w:hint="eastAsia"/>
          <w:sz w:val="20"/>
          <w:szCs w:val="20"/>
        </w:rPr>
        <w:t>NR</w:t>
      </w:r>
      <w:r>
        <w:rPr>
          <w:rFonts w:ascii="Times New Roman" w:hAnsi="Times New Roman" w:cs="Times New Roman"/>
          <w:sz w:val="20"/>
          <w:szCs w:val="20"/>
        </w:rPr>
        <w:t xml:space="preserve"> deployments.</w:t>
      </w:r>
    </w:p>
    <w:p w:rsidR="00335975" w:rsidRDefault="00335975" w:rsidP="00927F9D">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o support HO from SA to EN-DC or from MR-DC to MR-DC, the target eNB or gNB need to report the measurement result of neighbour gNBs during the handover preparation stage. And the target MCG cell should include the target SCG cell configuration into the response message to the source cell. When the source cell sends the handover command to the UE, it shall include the RRC configuration of both the target MCG cell</w:t>
      </w:r>
      <w:r w:rsidR="005C74A1">
        <w:rPr>
          <w:rFonts w:ascii="Times New Roman" w:hAnsi="Times New Roman" w:cs="Times New Roman"/>
          <w:sz w:val="20"/>
          <w:szCs w:val="20"/>
        </w:rPr>
        <w:t xml:space="preserve"> and the target SCG cell. The procedure of NR SA to EN-DC change is illustrated in figure 1</w:t>
      </w:r>
    </w:p>
    <w:p w:rsidR="005C74A1" w:rsidRDefault="005C74A1" w:rsidP="005C74A1">
      <w:pPr>
        <w:keepNext/>
      </w:pPr>
      <w:r w:rsidRPr="00317507">
        <w:object w:dxaOrig="12708" w:dyaOrig="8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4in" o:ole="">
            <v:imagedata r:id="rId7" o:title=""/>
          </v:shape>
          <o:OLEObject Type="Embed" ProgID="Visio.Drawing.11" ShapeID="_x0000_i1025" DrawAspect="Content" ObjectID="_1672248274" r:id="rId8"/>
        </w:object>
      </w:r>
    </w:p>
    <w:p w:rsidR="006A69F0" w:rsidRDefault="005C74A1" w:rsidP="005C74A1">
      <w:pPr>
        <w:pStyle w:val="aa"/>
        <w:jc w:val="center"/>
        <w:rPr>
          <w:rFonts w:ascii="Times New Roman" w:eastAsiaTheme="minorEastAsia" w:hAnsi="Times New Roman" w:cs="Times New Roman"/>
        </w:rPr>
      </w:pPr>
      <w:r w:rsidRPr="005C74A1">
        <w:rPr>
          <w:rFonts w:ascii="Times New Roman" w:eastAsiaTheme="minorEastAsia" w:hAnsi="Times New Roman" w:cs="Times New Roman"/>
        </w:rPr>
        <w:t xml:space="preserve">Figure </w:t>
      </w:r>
      <w:r w:rsidRPr="005C74A1">
        <w:rPr>
          <w:rFonts w:ascii="Times New Roman" w:eastAsiaTheme="minorEastAsia" w:hAnsi="Times New Roman" w:cs="Times New Roman"/>
        </w:rPr>
        <w:fldChar w:fldCharType="begin"/>
      </w:r>
      <w:r w:rsidRPr="005C74A1">
        <w:rPr>
          <w:rFonts w:ascii="Times New Roman" w:eastAsiaTheme="minorEastAsia" w:hAnsi="Times New Roman" w:cs="Times New Roman"/>
        </w:rPr>
        <w:instrText xml:space="preserve"> SEQ Figure \* ARABIC </w:instrText>
      </w:r>
      <w:r w:rsidRPr="005C74A1">
        <w:rPr>
          <w:rFonts w:ascii="Times New Roman" w:eastAsiaTheme="minorEastAsia" w:hAnsi="Times New Roman" w:cs="Times New Roman"/>
        </w:rPr>
        <w:fldChar w:fldCharType="separate"/>
      </w:r>
      <w:r w:rsidR="003377F2">
        <w:rPr>
          <w:rFonts w:ascii="Times New Roman" w:eastAsiaTheme="minorEastAsia" w:hAnsi="Times New Roman" w:cs="Times New Roman"/>
          <w:noProof/>
        </w:rPr>
        <w:t>1</w:t>
      </w:r>
      <w:r w:rsidRPr="005C74A1">
        <w:rPr>
          <w:rFonts w:ascii="Times New Roman" w:eastAsiaTheme="minorEastAsia" w:hAnsi="Times New Roman" w:cs="Times New Roman"/>
        </w:rPr>
        <w:fldChar w:fldCharType="end"/>
      </w:r>
      <w:r w:rsidRPr="005C74A1">
        <w:rPr>
          <w:rFonts w:ascii="Times New Roman" w:eastAsiaTheme="minorEastAsia" w:hAnsi="Times New Roman" w:cs="Times New Roman"/>
        </w:rPr>
        <w:t>: NR SA to EN-DC change procedure</w:t>
      </w:r>
    </w:p>
    <w:p w:rsidR="000F5C59" w:rsidRPr="008D63F6" w:rsidRDefault="000F5C59" w:rsidP="008D63F6">
      <w:pPr>
        <w:spacing w:after="240"/>
        <w:rPr>
          <w:rFonts w:ascii="Times New Roman" w:hAnsi="Times New Roman" w:cs="Times New Roman"/>
          <w:b/>
          <w:sz w:val="20"/>
          <w:szCs w:val="20"/>
        </w:rPr>
      </w:pPr>
      <w:r w:rsidRPr="008D63F6">
        <w:rPr>
          <w:rFonts w:ascii="Times New Roman" w:hAnsi="Times New Roman" w:cs="Times New Roman" w:hint="eastAsia"/>
          <w:b/>
          <w:sz w:val="20"/>
          <w:szCs w:val="20"/>
        </w:rPr>
        <w:t>O</w:t>
      </w:r>
      <w:r w:rsidR="008D63F6" w:rsidRPr="008D63F6">
        <w:rPr>
          <w:rFonts w:ascii="Times New Roman" w:hAnsi="Times New Roman" w:cs="Times New Roman"/>
          <w:b/>
          <w:sz w:val="20"/>
          <w:szCs w:val="20"/>
        </w:rPr>
        <w:t>bservation 1: the h</w:t>
      </w:r>
      <w:r w:rsidRPr="008D63F6">
        <w:rPr>
          <w:rFonts w:ascii="Times New Roman" w:hAnsi="Times New Roman" w:cs="Times New Roman"/>
          <w:b/>
          <w:sz w:val="20"/>
          <w:szCs w:val="20"/>
        </w:rPr>
        <w:t xml:space="preserve">andover command </w:t>
      </w:r>
      <w:r w:rsidR="008D63F6" w:rsidRPr="008D63F6">
        <w:rPr>
          <w:rFonts w:ascii="Times New Roman" w:hAnsi="Times New Roman" w:cs="Times New Roman"/>
          <w:b/>
          <w:sz w:val="20"/>
          <w:szCs w:val="20"/>
        </w:rPr>
        <w:t>shall include the RRC configuration of both the target MCG PCell and the target SCG PSCell.</w:t>
      </w:r>
    </w:p>
    <w:p w:rsidR="00181311" w:rsidRDefault="008D63F6" w:rsidP="00181311">
      <w:pPr>
        <w:rPr>
          <w:rFonts w:ascii="Times New Roman" w:hAnsi="Times New Roman" w:cs="Times New Roman"/>
          <w:sz w:val="20"/>
          <w:szCs w:val="20"/>
        </w:rPr>
      </w:pPr>
      <w:r>
        <w:rPr>
          <w:rFonts w:ascii="Times New Roman" w:hAnsi="Times New Roman" w:cs="Times New Roman"/>
          <w:sz w:val="20"/>
          <w:szCs w:val="20"/>
        </w:rPr>
        <w:t>For legacy handover delay requirement</w:t>
      </w:r>
      <w:r w:rsidR="00513291">
        <w:rPr>
          <w:rFonts w:ascii="Times New Roman" w:hAnsi="Times New Roman" w:cs="Times New Roman"/>
          <w:sz w:val="20"/>
          <w:szCs w:val="20"/>
        </w:rPr>
        <w:t xml:space="preserve"> defined in [2]</w:t>
      </w:r>
      <w:r>
        <w:rPr>
          <w:rFonts w:ascii="Times New Roman" w:hAnsi="Times New Roman" w:cs="Times New Roman"/>
          <w:sz w:val="20"/>
          <w:szCs w:val="20"/>
        </w:rPr>
        <w:t>, it includes the RRC procedure delay and the interruption time due to the preparation actions on the new target cell</w:t>
      </w:r>
      <w:r w:rsidR="00D77EF2">
        <w:rPr>
          <w:rFonts w:ascii="Times New Roman" w:hAnsi="Times New Roman" w:cs="Times New Roman"/>
          <w:sz w:val="20"/>
          <w:szCs w:val="20"/>
        </w:rPr>
        <w:t xml:space="preserve"> during HO procedure</w:t>
      </w:r>
      <w:r>
        <w:rPr>
          <w:rFonts w:ascii="Times New Roman" w:hAnsi="Times New Roman" w:cs="Times New Roman"/>
          <w:sz w:val="20"/>
          <w:szCs w:val="20"/>
        </w:rPr>
        <w:t>, e.g. cell search, fine timing tracking</w:t>
      </w:r>
      <w:r w:rsidR="00F44878">
        <w:rPr>
          <w:rFonts w:ascii="Times New Roman" w:hAnsi="Times New Roman" w:cs="Times New Roman"/>
          <w:sz w:val="20"/>
          <w:szCs w:val="20"/>
        </w:rPr>
        <w:t>, UE processing time</w:t>
      </w:r>
      <w:r>
        <w:rPr>
          <w:rFonts w:ascii="Times New Roman" w:hAnsi="Times New Roman" w:cs="Times New Roman"/>
          <w:sz w:val="20"/>
          <w:szCs w:val="20"/>
        </w:rPr>
        <w:t xml:space="preserve"> and uncertainty of PRACH occasion etc.</w:t>
      </w:r>
    </w:p>
    <w:p w:rsidR="003377F2" w:rsidRPr="008D63F6" w:rsidRDefault="008D63F6" w:rsidP="00181311">
      <w:pPr>
        <w:jc w:val="center"/>
        <w:rPr>
          <w:rFonts w:ascii="Times New Roman" w:hAnsi="Times New Roman" w:cs="Times New Roman"/>
          <w:sz w:val="20"/>
          <w:szCs w:val="20"/>
        </w:rPr>
      </w:pPr>
      <w:r>
        <w:object w:dxaOrig="8020" w:dyaOrig="5770">
          <v:shape id="_x0000_i1026" type="#_x0000_t75" style="width:380.8pt;height:273.85pt" o:ole="">
            <v:imagedata r:id="rId9" o:title=""/>
          </v:shape>
          <o:OLEObject Type="Embed" ProgID="Visio.Drawing.15" ShapeID="_x0000_i1026" DrawAspect="Content" ObjectID="_1672248275" r:id="rId10"/>
        </w:object>
      </w:r>
    </w:p>
    <w:p w:rsidR="003377F2" w:rsidRPr="003377F2" w:rsidRDefault="003377F2" w:rsidP="003377F2">
      <w:pPr>
        <w:pStyle w:val="aa"/>
        <w:jc w:val="center"/>
        <w:rPr>
          <w:rFonts w:ascii="Times New Roman" w:eastAsiaTheme="minorEastAsia" w:hAnsi="Times New Roman" w:cs="Times New Roman"/>
        </w:rPr>
      </w:pPr>
      <w:r w:rsidRPr="003377F2">
        <w:rPr>
          <w:rFonts w:ascii="Times New Roman" w:eastAsiaTheme="minorEastAsia" w:hAnsi="Times New Roman" w:cs="Times New Roman"/>
        </w:rPr>
        <w:t xml:space="preserve">Figure </w:t>
      </w:r>
      <w:r w:rsidRPr="003377F2">
        <w:rPr>
          <w:rFonts w:ascii="Times New Roman" w:eastAsiaTheme="minorEastAsia" w:hAnsi="Times New Roman" w:cs="Times New Roman"/>
        </w:rPr>
        <w:fldChar w:fldCharType="begin"/>
      </w:r>
      <w:r w:rsidRPr="003377F2">
        <w:rPr>
          <w:rFonts w:ascii="Times New Roman" w:eastAsiaTheme="minorEastAsia" w:hAnsi="Times New Roman" w:cs="Times New Roman"/>
        </w:rPr>
        <w:instrText xml:space="preserve"> SEQ Figure \* ARABIC </w:instrText>
      </w:r>
      <w:r w:rsidRPr="003377F2">
        <w:rPr>
          <w:rFonts w:ascii="Times New Roman" w:eastAsiaTheme="minorEastAsia" w:hAnsi="Times New Roman" w:cs="Times New Roman"/>
        </w:rPr>
        <w:fldChar w:fldCharType="separate"/>
      </w:r>
      <w:r w:rsidRPr="003377F2">
        <w:rPr>
          <w:rFonts w:ascii="Times New Roman" w:eastAsiaTheme="minorEastAsia" w:hAnsi="Times New Roman" w:cs="Times New Roman"/>
        </w:rPr>
        <w:t>2</w:t>
      </w:r>
      <w:r w:rsidRPr="003377F2">
        <w:rPr>
          <w:rFonts w:ascii="Times New Roman" w:eastAsiaTheme="minorEastAsia" w:hAnsi="Times New Roman" w:cs="Times New Roman"/>
        </w:rPr>
        <w:fldChar w:fldCharType="end"/>
      </w:r>
      <w:r w:rsidRPr="003377F2">
        <w:rPr>
          <w:rFonts w:ascii="Times New Roman" w:eastAsiaTheme="minorEastAsia" w:hAnsi="Times New Roman" w:cs="Times New Roman"/>
        </w:rPr>
        <w:t>: Total delay for HO with PSCell</w:t>
      </w:r>
    </w:p>
    <w:p w:rsidR="003377F2" w:rsidRDefault="00181311" w:rsidP="005C74A1">
      <w:pPr>
        <w:rPr>
          <w:rFonts w:ascii="Times New Roman" w:hAnsi="Times New Roman" w:cs="Times New Roman"/>
          <w:sz w:val="20"/>
          <w:szCs w:val="20"/>
        </w:rPr>
      </w:pPr>
      <w:r>
        <w:rPr>
          <w:rFonts w:ascii="Times New Roman" w:hAnsi="Times New Roman" w:cs="Times New Roman"/>
          <w:sz w:val="20"/>
          <w:szCs w:val="20"/>
        </w:rPr>
        <w:lastRenderedPageBreak/>
        <w:t xml:space="preserve">The total delay for HO with PSCell are illustrated in following figure 2, </w:t>
      </w:r>
      <w:r w:rsidR="00805546">
        <w:rPr>
          <w:rFonts w:ascii="Times New Roman" w:hAnsi="Times New Roman" w:cs="Times New Roman"/>
          <w:sz w:val="20"/>
          <w:szCs w:val="20"/>
        </w:rPr>
        <w:t>once UE completes the RRC processing procedure, UE starts to sy</w:t>
      </w:r>
      <w:r w:rsidR="00F44878">
        <w:rPr>
          <w:rFonts w:ascii="Times New Roman" w:hAnsi="Times New Roman" w:cs="Times New Roman"/>
          <w:sz w:val="20"/>
          <w:szCs w:val="20"/>
        </w:rPr>
        <w:t>nchronize to the target PCell and</w:t>
      </w:r>
      <w:r w:rsidR="00805546">
        <w:rPr>
          <w:rFonts w:ascii="Times New Roman" w:hAnsi="Times New Roman" w:cs="Times New Roman"/>
          <w:sz w:val="20"/>
          <w:szCs w:val="20"/>
        </w:rPr>
        <w:t xml:space="preserve"> PSCell</w:t>
      </w:r>
      <w:r w:rsidR="00F44878">
        <w:rPr>
          <w:rFonts w:ascii="Times New Roman" w:hAnsi="Times New Roman" w:cs="Times New Roman"/>
          <w:sz w:val="20"/>
          <w:szCs w:val="20"/>
        </w:rPr>
        <w:t xml:space="preserve"> and transmit the new PRACH on the target PCell and PSCell</w:t>
      </w:r>
      <w:r w:rsidR="00805546">
        <w:rPr>
          <w:rFonts w:ascii="Times New Roman" w:hAnsi="Times New Roman" w:cs="Times New Roman"/>
          <w:sz w:val="20"/>
          <w:szCs w:val="20"/>
        </w:rPr>
        <w:t xml:space="preserve">. </w:t>
      </w:r>
      <w:r w:rsidR="0038367C">
        <w:rPr>
          <w:rFonts w:ascii="Times New Roman" w:hAnsi="Times New Roman" w:cs="Times New Roman"/>
          <w:sz w:val="20"/>
          <w:szCs w:val="20"/>
        </w:rPr>
        <w:t xml:space="preserve">UE may process the preparation actions on new target </w:t>
      </w:r>
      <w:r w:rsidR="00F44878">
        <w:rPr>
          <w:rFonts w:ascii="Times New Roman" w:hAnsi="Times New Roman" w:cs="Times New Roman"/>
          <w:sz w:val="20"/>
          <w:szCs w:val="20"/>
        </w:rPr>
        <w:t>PCell and</w:t>
      </w:r>
      <w:r w:rsidR="0038367C">
        <w:rPr>
          <w:rFonts w:ascii="Times New Roman" w:hAnsi="Times New Roman" w:cs="Times New Roman"/>
          <w:sz w:val="20"/>
          <w:szCs w:val="20"/>
        </w:rPr>
        <w:t xml:space="preserve"> PSCell in sequentially </w:t>
      </w:r>
      <w:r w:rsidR="002964AC">
        <w:rPr>
          <w:rFonts w:ascii="Times New Roman" w:hAnsi="Times New Roman" w:cs="Times New Roman"/>
          <w:sz w:val="20"/>
          <w:szCs w:val="20"/>
        </w:rPr>
        <w:t xml:space="preserve">or in parallel. </w:t>
      </w:r>
      <w:r w:rsidR="0038367C">
        <w:rPr>
          <w:rFonts w:ascii="Times New Roman" w:hAnsi="Times New Roman" w:cs="Times New Roman"/>
          <w:sz w:val="20"/>
          <w:szCs w:val="20"/>
        </w:rPr>
        <w:t>Thus, the additional interruption delay for PSCell should be considered</w:t>
      </w:r>
      <w:r w:rsidR="00F44878">
        <w:rPr>
          <w:rFonts w:ascii="Times New Roman" w:hAnsi="Times New Roman" w:cs="Times New Roman"/>
          <w:sz w:val="20"/>
          <w:szCs w:val="20"/>
        </w:rPr>
        <w:t xml:space="preserve"> </w:t>
      </w:r>
      <w:r w:rsidR="007A6FE6">
        <w:rPr>
          <w:rFonts w:ascii="Times New Roman" w:hAnsi="Times New Roman" w:cs="Times New Roman"/>
          <w:sz w:val="20"/>
          <w:szCs w:val="20"/>
        </w:rPr>
        <w:t>based on the legacy HO delay requirement for</w:t>
      </w:r>
      <w:r w:rsidR="00F44878">
        <w:rPr>
          <w:rFonts w:ascii="Times New Roman" w:hAnsi="Times New Roman" w:cs="Times New Roman"/>
          <w:sz w:val="20"/>
          <w:szCs w:val="20"/>
        </w:rPr>
        <w:t xml:space="preserve"> the HO with PSCell delay requirement</w:t>
      </w:r>
      <w:r w:rsidR="0038367C">
        <w:rPr>
          <w:rFonts w:ascii="Times New Roman" w:hAnsi="Times New Roman" w:cs="Times New Roman"/>
          <w:sz w:val="20"/>
          <w:szCs w:val="20"/>
        </w:rPr>
        <w:t>.</w:t>
      </w:r>
      <w:r w:rsidR="00D77EF2">
        <w:rPr>
          <w:rFonts w:ascii="Times New Roman" w:hAnsi="Times New Roman" w:cs="Times New Roman"/>
          <w:sz w:val="20"/>
          <w:szCs w:val="20"/>
        </w:rPr>
        <w:t xml:space="preserve"> And the </w:t>
      </w:r>
      <w:r w:rsidR="007A6FE6">
        <w:rPr>
          <w:rFonts w:ascii="Times New Roman" w:hAnsi="Times New Roman" w:cs="Times New Roman"/>
          <w:sz w:val="20"/>
          <w:szCs w:val="20"/>
        </w:rPr>
        <w:t xml:space="preserve">additional </w:t>
      </w:r>
      <w:r w:rsidR="00D77EF2">
        <w:rPr>
          <w:rFonts w:ascii="Times New Roman" w:hAnsi="Times New Roman" w:cs="Times New Roman"/>
          <w:sz w:val="20"/>
          <w:szCs w:val="20"/>
        </w:rPr>
        <w:t>interruption delay contains the following procedures:</w:t>
      </w:r>
    </w:p>
    <w:p w:rsidR="00D77EF2" w:rsidRPr="00D77EF2" w:rsidRDefault="00D77EF2" w:rsidP="00D77EF2">
      <w:pPr>
        <w:pStyle w:val="a7"/>
        <w:numPr>
          <w:ilvl w:val="0"/>
          <w:numId w:val="14"/>
        </w:numPr>
        <w:rPr>
          <w:sz w:val="20"/>
        </w:rPr>
      </w:pPr>
      <w:r w:rsidRPr="00D77EF2">
        <w:rPr>
          <w:rFonts w:hint="eastAsia"/>
          <w:sz w:val="20"/>
          <w:lang w:eastAsia="zh-CN"/>
        </w:rPr>
        <w:t>C</w:t>
      </w:r>
      <w:r w:rsidRPr="00D77EF2">
        <w:rPr>
          <w:sz w:val="20"/>
          <w:lang w:eastAsia="zh-CN"/>
        </w:rPr>
        <w:t>ell search time;</w:t>
      </w:r>
    </w:p>
    <w:p w:rsidR="00D77EF2" w:rsidRPr="00D77EF2" w:rsidRDefault="00D77EF2" w:rsidP="00D77EF2">
      <w:pPr>
        <w:pStyle w:val="a7"/>
        <w:numPr>
          <w:ilvl w:val="0"/>
          <w:numId w:val="14"/>
        </w:numPr>
        <w:rPr>
          <w:sz w:val="20"/>
        </w:rPr>
      </w:pPr>
      <w:r w:rsidRPr="00D77EF2">
        <w:rPr>
          <w:sz w:val="20"/>
          <w:lang w:eastAsia="zh-CN"/>
        </w:rPr>
        <w:t>Fine timing tracking time;</w:t>
      </w:r>
    </w:p>
    <w:p w:rsidR="00D77EF2" w:rsidRPr="00D77EF2" w:rsidRDefault="00D77EF2" w:rsidP="00D77EF2">
      <w:pPr>
        <w:pStyle w:val="a7"/>
        <w:numPr>
          <w:ilvl w:val="0"/>
          <w:numId w:val="14"/>
        </w:numPr>
        <w:rPr>
          <w:sz w:val="20"/>
        </w:rPr>
      </w:pPr>
      <w:r w:rsidRPr="00D77EF2">
        <w:rPr>
          <w:sz w:val="20"/>
          <w:lang w:eastAsia="zh-CN"/>
        </w:rPr>
        <w:t>UE processing time;</w:t>
      </w:r>
    </w:p>
    <w:p w:rsidR="00D77EF2" w:rsidRPr="00D77EF2" w:rsidRDefault="00D77EF2" w:rsidP="00D77EF2">
      <w:pPr>
        <w:pStyle w:val="a7"/>
        <w:numPr>
          <w:ilvl w:val="0"/>
          <w:numId w:val="14"/>
        </w:numPr>
        <w:rPr>
          <w:sz w:val="20"/>
        </w:rPr>
      </w:pPr>
      <w:r w:rsidRPr="00D77EF2">
        <w:rPr>
          <w:sz w:val="20"/>
        </w:rPr>
        <w:t xml:space="preserve">Time for interruption uncertainty </w:t>
      </w:r>
      <w:r w:rsidRPr="00D77EF2">
        <w:rPr>
          <w:sz w:val="20"/>
          <w:lang w:eastAsia="zh-CN"/>
        </w:rPr>
        <w:t>in acquiring the first available PRACH occasion in the new cell;</w:t>
      </w:r>
    </w:p>
    <w:p w:rsidR="00D77EF2" w:rsidRPr="00D77EF2" w:rsidRDefault="00D77EF2" w:rsidP="00D77EF2">
      <w:pPr>
        <w:pStyle w:val="a7"/>
        <w:numPr>
          <w:ilvl w:val="0"/>
          <w:numId w:val="14"/>
        </w:numPr>
        <w:rPr>
          <w:sz w:val="20"/>
        </w:rPr>
      </w:pPr>
      <w:r w:rsidRPr="00D77EF2">
        <w:rPr>
          <w:sz w:val="20"/>
          <w:lang w:eastAsia="zh-CN"/>
        </w:rPr>
        <w:t>Time for SSB post-processing</w:t>
      </w:r>
    </w:p>
    <w:p w:rsidR="00F66DDA" w:rsidRPr="00F66DDA" w:rsidRDefault="00D77EF2" w:rsidP="00F66DDA">
      <w:pPr>
        <w:spacing w:before="240"/>
        <w:rPr>
          <w:rFonts w:ascii="Times New Roman" w:hAnsi="Times New Roman" w:cs="Times New Roman"/>
          <w:b/>
          <w:sz w:val="20"/>
          <w:szCs w:val="20"/>
        </w:rPr>
      </w:pPr>
      <w:r>
        <w:rPr>
          <w:rFonts w:ascii="Times New Roman" w:hAnsi="Times New Roman" w:cs="Times New Roman"/>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1</w:t>
      </w:r>
      <w:r w:rsidRPr="00D851E7">
        <w:rPr>
          <w:rFonts w:ascii="Times New Roman" w:hAnsi="Times New Roman" w:cs="Times New Roman"/>
          <w:b/>
          <w:sz w:val="20"/>
          <w:szCs w:val="20"/>
        </w:rPr>
        <w:t xml:space="preserve">: </w:t>
      </w:r>
      <w:r>
        <w:rPr>
          <w:rFonts w:ascii="Times New Roman" w:hAnsi="Times New Roman" w:cs="Times New Roman"/>
          <w:b/>
          <w:sz w:val="20"/>
          <w:szCs w:val="20"/>
        </w:rPr>
        <w:t>T</w:t>
      </w:r>
      <w:r w:rsidRPr="00D77EF2">
        <w:rPr>
          <w:rFonts w:ascii="Times New Roman" w:hAnsi="Times New Roman" w:cs="Times New Roman"/>
          <w:b/>
          <w:sz w:val="20"/>
          <w:szCs w:val="20"/>
        </w:rPr>
        <w:t xml:space="preserve">he additional interruption delay for </w:t>
      </w:r>
      <w:r>
        <w:rPr>
          <w:rFonts w:ascii="Times New Roman" w:hAnsi="Times New Roman" w:cs="Times New Roman"/>
          <w:b/>
          <w:sz w:val="20"/>
          <w:szCs w:val="20"/>
        </w:rPr>
        <w:t xml:space="preserve">target </w:t>
      </w:r>
      <w:r w:rsidRPr="00D77EF2">
        <w:rPr>
          <w:rFonts w:ascii="Times New Roman" w:hAnsi="Times New Roman" w:cs="Times New Roman"/>
          <w:b/>
          <w:sz w:val="20"/>
          <w:szCs w:val="20"/>
        </w:rPr>
        <w:t>PSCell should be considered</w:t>
      </w:r>
      <w:r>
        <w:rPr>
          <w:rFonts w:ascii="Times New Roman" w:hAnsi="Times New Roman" w:cs="Times New Roman"/>
          <w:b/>
          <w:sz w:val="20"/>
          <w:szCs w:val="20"/>
        </w:rPr>
        <w:t xml:space="preserve"> based on the legacy HO delay requirement</w:t>
      </w:r>
      <w:r w:rsidRPr="00D77EF2">
        <w:rPr>
          <w:rFonts w:ascii="Times New Roman" w:hAnsi="Times New Roman" w:cs="Times New Roman"/>
          <w:b/>
          <w:sz w:val="20"/>
          <w:szCs w:val="20"/>
        </w:rPr>
        <w:t xml:space="preserve"> </w:t>
      </w:r>
      <w:r>
        <w:rPr>
          <w:rFonts w:ascii="Times New Roman" w:hAnsi="Times New Roman" w:cs="Times New Roman"/>
          <w:b/>
          <w:sz w:val="20"/>
          <w:szCs w:val="20"/>
        </w:rPr>
        <w:t>for</w:t>
      </w:r>
      <w:r w:rsidRPr="00D77EF2">
        <w:rPr>
          <w:rFonts w:ascii="Times New Roman" w:hAnsi="Times New Roman" w:cs="Times New Roman"/>
          <w:b/>
          <w:sz w:val="20"/>
          <w:szCs w:val="20"/>
        </w:rPr>
        <w:t xml:space="preserve"> the HO with PSCell delay requirement.</w:t>
      </w:r>
      <w:r w:rsidR="00F66DDA" w:rsidRPr="00F66DDA">
        <w:rPr>
          <w:rFonts w:ascii="Times New Roman" w:hAnsi="Times New Roman" w:cs="Times New Roman"/>
          <w:b/>
          <w:sz w:val="20"/>
          <w:szCs w:val="20"/>
        </w:rPr>
        <w:t xml:space="preserve"> And the </w:t>
      </w:r>
      <w:r w:rsidR="007A6FE6">
        <w:rPr>
          <w:rFonts w:ascii="Times New Roman" w:hAnsi="Times New Roman" w:cs="Times New Roman"/>
          <w:b/>
          <w:sz w:val="20"/>
          <w:szCs w:val="20"/>
        </w:rPr>
        <w:t xml:space="preserve">additional </w:t>
      </w:r>
      <w:r w:rsidR="00F66DDA" w:rsidRPr="00F66DDA">
        <w:rPr>
          <w:rFonts w:ascii="Times New Roman" w:hAnsi="Times New Roman" w:cs="Times New Roman"/>
          <w:b/>
          <w:sz w:val="20"/>
          <w:szCs w:val="20"/>
        </w:rPr>
        <w:t>interruption delay contains the following procedures:</w:t>
      </w:r>
    </w:p>
    <w:p w:rsidR="00F66DDA" w:rsidRPr="00513291" w:rsidRDefault="00F66DDA" w:rsidP="00513291">
      <w:pPr>
        <w:pStyle w:val="a7"/>
        <w:numPr>
          <w:ilvl w:val="0"/>
          <w:numId w:val="17"/>
        </w:numPr>
        <w:rPr>
          <w:b/>
          <w:sz w:val="20"/>
          <w:szCs w:val="20"/>
        </w:rPr>
      </w:pPr>
      <w:r w:rsidRPr="00513291">
        <w:rPr>
          <w:rFonts w:hint="eastAsia"/>
          <w:b/>
          <w:sz w:val="20"/>
          <w:szCs w:val="20"/>
        </w:rPr>
        <w:t>C</w:t>
      </w:r>
      <w:r w:rsidRPr="00513291">
        <w:rPr>
          <w:b/>
          <w:sz w:val="20"/>
          <w:szCs w:val="20"/>
        </w:rPr>
        <w:t>ell search time;</w:t>
      </w:r>
    </w:p>
    <w:p w:rsidR="00F66DDA" w:rsidRPr="00513291" w:rsidRDefault="00F66DDA" w:rsidP="00513291">
      <w:pPr>
        <w:pStyle w:val="a7"/>
        <w:numPr>
          <w:ilvl w:val="0"/>
          <w:numId w:val="17"/>
        </w:numPr>
        <w:rPr>
          <w:b/>
          <w:sz w:val="20"/>
          <w:szCs w:val="20"/>
        </w:rPr>
      </w:pPr>
      <w:r w:rsidRPr="00513291">
        <w:rPr>
          <w:b/>
          <w:sz w:val="20"/>
          <w:szCs w:val="20"/>
        </w:rPr>
        <w:t>Fine timing tracking time;</w:t>
      </w:r>
    </w:p>
    <w:p w:rsidR="00F66DDA" w:rsidRPr="00513291" w:rsidRDefault="00F66DDA" w:rsidP="00513291">
      <w:pPr>
        <w:pStyle w:val="a7"/>
        <w:numPr>
          <w:ilvl w:val="0"/>
          <w:numId w:val="17"/>
        </w:numPr>
        <w:rPr>
          <w:b/>
          <w:sz w:val="20"/>
          <w:szCs w:val="20"/>
        </w:rPr>
      </w:pPr>
      <w:r w:rsidRPr="00513291">
        <w:rPr>
          <w:b/>
          <w:sz w:val="20"/>
          <w:szCs w:val="20"/>
        </w:rPr>
        <w:t>UE processing time;</w:t>
      </w:r>
    </w:p>
    <w:p w:rsidR="00F66DDA" w:rsidRPr="00513291" w:rsidRDefault="00F66DDA" w:rsidP="00513291">
      <w:pPr>
        <w:pStyle w:val="a7"/>
        <w:numPr>
          <w:ilvl w:val="0"/>
          <w:numId w:val="17"/>
        </w:numPr>
        <w:rPr>
          <w:b/>
          <w:sz w:val="20"/>
          <w:szCs w:val="20"/>
        </w:rPr>
      </w:pPr>
      <w:r w:rsidRPr="00513291">
        <w:rPr>
          <w:b/>
          <w:sz w:val="20"/>
          <w:szCs w:val="20"/>
        </w:rPr>
        <w:t>Time for interruption uncertainty in acquiring the first available PRACH occasion in the new cell;</w:t>
      </w:r>
    </w:p>
    <w:p w:rsidR="00D77EF2" w:rsidRDefault="00F66DDA" w:rsidP="00513291">
      <w:pPr>
        <w:pStyle w:val="a7"/>
        <w:numPr>
          <w:ilvl w:val="0"/>
          <w:numId w:val="17"/>
        </w:numPr>
        <w:rPr>
          <w:b/>
          <w:sz w:val="20"/>
          <w:szCs w:val="20"/>
        </w:rPr>
      </w:pPr>
      <w:r w:rsidRPr="00513291">
        <w:rPr>
          <w:b/>
          <w:sz w:val="20"/>
          <w:szCs w:val="20"/>
        </w:rPr>
        <w:t>Time for SSB post-processing</w:t>
      </w:r>
    </w:p>
    <w:p w:rsidR="005C2861" w:rsidRPr="005C2861" w:rsidRDefault="005C2861" w:rsidP="005C2861">
      <w:pPr>
        <w:spacing w:before="240"/>
        <w:rPr>
          <w:sz w:val="20"/>
          <w:szCs w:val="20"/>
        </w:rPr>
      </w:pPr>
      <w:r w:rsidRPr="005C2861">
        <w:rPr>
          <w:rFonts w:hint="eastAsia"/>
          <w:sz w:val="20"/>
          <w:szCs w:val="20"/>
        </w:rPr>
        <w:t>A</w:t>
      </w:r>
      <w:r w:rsidRPr="005C2861">
        <w:rPr>
          <w:sz w:val="20"/>
          <w:szCs w:val="20"/>
        </w:rPr>
        <w:t>nd the timeline for HO with PSCell can be the time between the end of the last TTI containing RRC command on the old PDSCH and the time UE starts the transmission of the new PRACH on the new PSCell.</w:t>
      </w:r>
    </w:p>
    <w:p w:rsidR="005C2861" w:rsidRPr="005C2861" w:rsidRDefault="005C2861" w:rsidP="00D12FFE">
      <w:pPr>
        <w:spacing w:after="240"/>
        <w:rPr>
          <w:rFonts w:ascii="Times New Roman" w:hAnsi="Times New Roman" w:cs="Times New Roman"/>
          <w:b/>
          <w:sz w:val="20"/>
          <w:szCs w:val="20"/>
        </w:rPr>
      </w:pPr>
      <w:r w:rsidRPr="005C2861">
        <w:rPr>
          <w:rFonts w:ascii="Times New Roman" w:hAnsi="Times New Roman" w:cs="Times New Roman"/>
          <w:b/>
          <w:sz w:val="20"/>
          <w:szCs w:val="20"/>
        </w:rPr>
        <w:t>Proposal 2: the timeline for HO with PSCell can be the time between the end of the last TTI containing RRC command on the old PDSCH and the time UE starts the transmission of the new PRACH on the new PSCell.</w:t>
      </w:r>
    </w:p>
    <w:p w:rsidR="0037048D" w:rsidRDefault="007A6FE6" w:rsidP="007A6FE6">
      <w:pPr>
        <w:rPr>
          <w:rFonts w:ascii="Times New Roman" w:hAnsi="Times New Roman" w:cs="Times New Roman"/>
          <w:sz w:val="20"/>
          <w:szCs w:val="20"/>
        </w:rPr>
      </w:pPr>
      <w:r w:rsidRPr="007A6FE6">
        <w:rPr>
          <w:rFonts w:ascii="Times New Roman" w:hAnsi="Times New Roman" w:cs="Times New Roman" w:hint="eastAsia"/>
          <w:sz w:val="20"/>
          <w:szCs w:val="20"/>
        </w:rPr>
        <w:t>I</w:t>
      </w:r>
      <w:r w:rsidRPr="007A6FE6">
        <w:rPr>
          <w:rFonts w:ascii="Times New Roman" w:hAnsi="Times New Roman" w:cs="Times New Roman"/>
          <w:sz w:val="20"/>
          <w:szCs w:val="20"/>
        </w:rPr>
        <w:t>n case</w:t>
      </w:r>
      <w:r>
        <w:rPr>
          <w:rFonts w:ascii="Times New Roman" w:hAnsi="Times New Roman" w:cs="Times New Roman"/>
          <w:sz w:val="20"/>
          <w:szCs w:val="20"/>
        </w:rPr>
        <w:t xml:space="preserve"> </w:t>
      </w:r>
      <w:r w:rsidR="0037048D">
        <w:rPr>
          <w:rFonts w:ascii="Times New Roman" w:hAnsi="Times New Roman" w:cs="Times New Roman"/>
          <w:sz w:val="20"/>
          <w:szCs w:val="20"/>
        </w:rPr>
        <w:t xml:space="preserve">the </w:t>
      </w:r>
      <w:r w:rsidR="0037048D">
        <w:rPr>
          <w:rFonts w:ascii="Times New Roman" w:hAnsi="Times New Roman" w:cs="Times New Roman" w:hint="eastAsia"/>
          <w:sz w:val="20"/>
          <w:szCs w:val="20"/>
        </w:rPr>
        <w:t>UL</w:t>
      </w:r>
      <w:r w:rsidR="0037048D">
        <w:rPr>
          <w:rFonts w:ascii="Times New Roman" w:hAnsi="Times New Roman" w:cs="Times New Roman"/>
          <w:sz w:val="20"/>
          <w:szCs w:val="20"/>
        </w:rPr>
        <w:t xml:space="preserve"> synchronization on the new PCell is done and the </w:t>
      </w:r>
      <w:r>
        <w:rPr>
          <w:rFonts w:ascii="Times New Roman" w:hAnsi="Times New Roman" w:cs="Times New Roman"/>
          <w:sz w:val="20"/>
          <w:szCs w:val="20"/>
        </w:rPr>
        <w:t xml:space="preserve">UE is ready to be scheduled on the new PCell while the preparation actions on new PSCell is ongoing, </w:t>
      </w:r>
      <w:r w:rsidR="0037048D">
        <w:rPr>
          <w:rFonts w:ascii="Times New Roman" w:hAnsi="Times New Roman" w:cs="Times New Roman"/>
          <w:sz w:val="20"/>
          <w:szCs w:val="20"/>
        </w:rPr>
        <w:t xml:space="preserve">as illustrated in figure 3, </w:t>
      </w:r>
      <w:r>
        <w:rPr>
          <w:rFonts w:ascii="Times New Roman" w:hAnsi="Times New Roman" w:cs="Times New Roman"/>
          <w:sz w:val="20"/>
          <w:szCs w:val="20"/>
        </w:rPr>
        <w:t>th</w:t>
      </w:r>
      <w:r w:rsidR="005C2861">
        <w:rPr>
          <w:rFonts w:ascii="Times New Roman" w:hAnsi="Times New Roman" w:cs="Times New Roman"/>
          <w:sz w:val="20"/>
          <w:szCs w:val="20"/>
        </w:rPr>
        <w:t xml:space="preserve">e UE behavior on the new PCell need to be studied. </w:t>
      </w:r>
    </w:p>
    <w:p w:rsidR="0037048D" w:rsidRDefault="0037048D" w:rsidP="007A6FE6">
      <w:pPr>
        <w:rPr>
          <w:rFonts w:ascii="Times New Roman" w:hAnsi="Times New Roman" w:cs="Times New Roman"/>
          <w:sz w:val="20"/>
          <w:szCs w:val="20"/>
        </w:rPr>
      </w:pPr>
      <w:r>
        <w:object w:dxaOrig="9181" w:dyaOrig="2581">
          <v:shape id="_x0000_i1027" type="#_x0000_t75" style="width:414.95pt;height:116.55pt" o:ole="">
            <v:imagedata r:id="rId11" o:title=""/>
          </v:shape>
          <o:OLEObject Type="Embed" ProgID="Visio.Drawing.15" ShapeID="_x0000_i1027" DrawAspect="Content" ObjectID="_1672248276" r:id="rId12"/>
        </w:object>
      </w:r>
    </w:p>
    <w:p w:rsidR="007A6FE6" w:rsidRDefault="009F0979" w:rsidP="007A6FE6">
      <w:pPr>
        <w:rPr>
          <w:rFonts w:ascii="Times New Roman" w:hAnsi="Times New Roman" w:cs="Times New Roman"/>
          <w:sz w:val="20"/>
          <w:szCs w:val="20"/>
        </w:rPr>
      </w:pPr>
      <w:r>
        <w:rPr>
          <w:rFonts w:ascii="Times New Roman" w:hAnsi="Times New Roman" w:cs="Times New Roman"/>
          <w:sz w:val="20"/>
          <w:szCs w:val="20"/>
        </w:rPr>
        <w:t>T</w:t>
      </w:r>
      <w:r w:rsidR="001E29C1">
        <w:rPr>
          <w:rFonts w:ascii="Times New Roman" w:hAnsi="Times New Roman" w:cs="Times New Roman"/>
          <w:sz w:val="20"/>
          <w:szCs w:val="20"/>
        </w:rPr>
        <w:t>he following options can be considered</w:t>
      </w:r>
      <w:r w:rsidR="0037048D">
        <w:rPr>
          <w:rFonts w:ascii="Times New Roman" w:hAnsi="Times New Roman" w:cs="Times New Roman"/>
          <w:sz w:val="20"/>
          <w:szCs w:val="20"/>
        </w:rPr>
        <w:t xml:space="preserve"> to define UE behavior on the new PCell</w:t>
      </w:r>
      <w:r w:rsidR="001E29C1">
        <w:rPr>
          <w:rFonts w:ascii="Times New Roman" w:hAnsi="Times New Roman" w:cs="Times New Roman"/>
          <w:sz w:val="20"/>
          <w:szCs w:val="20"/>
        </w:rPr>
        <w:t>:</w:t>
      </w:r>
    </w:p>
    <w:p w:rsidR="001E29C1" w:rsidRPr="00D12FFE" w:rsidRDefault="001E29C1" w:rsidP="00D12FFE">
      <w:pPr>
        <w:pStyle w:val="a7"/>
        <w:numPr>
          <w:ilvl w:val="0"/>
          <w:numId w:val="21"/>
        </w:numPr>
        <w:rPr>
          <w:sz w:val="20"/>
          <w:szCs w:val="20"/>
        </w:rPr>
      </w:pPr>
      <w:r w:rsidRPr="00D12FFE">
        <w:rPr>
          <w:sz w:val="20"/>
          <w:szCs w:val="20"/>
        </w:rPr>
        <w:t>Option 1: UE is not expected to be scheduled on the new PCell during the HO with PSCell procedure;</w:t>
      </w:r>
    </w:p>
    <w:p w:rsidR="001E29C1" w:rsidRPr="00D12FFE" w:rsidRDefault="001E29C1" w:rsidP="00D12FFE">
      <w:pPr>
        <w:pStyle w:val="a7"/>
        <w:numPr>
          <w:ilvl w:val="0"/>
          <w:numId w:val="21"/>
        </w:numPr>
        <w:rPr>
          <w:sz w:val="20"/>
          <w:szCs w:val="20"/>
        </w:rPr>
      </w:pPr>
      <w:r w:rsidRPr="00D12FFE">
        <w:rPr>
          <w:sz w:val="20"/>
          <w:szCs w:val="20"/>
        </w:rPr>
        <w:lastRenderedPageBreak/>
        <w:t>Option 2: UE can be scheduled on the new PCell but define interruption requirement between the time PCell is ready for scheduling and the time UE starts the transmission of the new PRACH on the new PSCell.</w:t>
      </w:r>
    </w:p>
    <w:p w:rsidR="00D12FFE" w:rsidRPr="00D12FFE" w:rsidRDefault="00D12FFE" w:rsidP="00D12FFE">
      <w:pPr>
        <w:rPr>
          <w:rFonts w:ascii="Times New Roman" w:hAnsi="Times New Roman" w:cs="Times New Roman"/>
          <w:b/>
          <w:sz w:val="20"/>
          <w:szCs w:val="20"/>
        </w:rPr>
      </w:pPr>
      <w:r w:rsidRPr="00D12FFE">
        <w:rPr>
          <w:rFonts w:ascii="Times New Roman" w:hAnsi="Times New Roman" w:cs="Times New Roman"/>
          <w:b/>
          <w:sz w:val="20"/>
          <w:szCs w:val="20"/>
        </w:rPr>
        <w:t>Proposal 3: when UE is ready to be scheduled on the new PCell during the interruption time for PSCell, the following options can be considered for the UE behavior.</w:t>
      </w:r>
    </w:p>
    <w:p w:rsidR="00D12FFE" w:rsidRPr="00D12FFE" w:rsidRDefault="00D12FFE" w:rsidP="00D12FFE">
      <w:pPr>
        <w:pStyle w:val="a7"/>
        <w:numPr>
          <w:ilvl w:val="0"/>
          <w:numId w:val="20"/>
        </w:numPr>
        <w:rPr>
          <w:b/>
          <w:sz w:val="20"/>
          <w:szCs w:val="20"/>
        </w:rPr>
      </w:pPr>
      <w:r w:rsidRPr="00D12FFE">
        <w:rPr>
          <w:b/>
          <w:sz w:val="20"/>
          <w:szCs w:val="20"/>
        </w:rPr>
        <w:t>Option 1: UE is not expected to be scheduled on the new PCell during the HO with PSCell procedure;</w:t>
      </w:r>
    </w:p>
    <w:p w:rsidR="00D12FFE" w:rsidRPr="00D12FFE" w:rsidRDefault="00D12FFE" w:rsidP="00D12FFE">
      <w:pPr>
        <w:pStyle w:val="a7"/>
        <w:numPr>
          <w:ilvl w:val="0"/>
          <w:numId w:val="20"/>
        </w:numPr>
        <w:rPr>
          <w:b/>
          <w:sz w:val="20"/>
          <w:szCs w:val="20"/>
        </w:rPr>
      </w:pPr>
      <w:r w:rsidRPr="00D12FFE">
        <w:rPr>
          <w:b/>
          <w:sz w:val="20"/>
          <w:szCs w:val="20"/>
        </w:rPr>
        <w:t>Option 2: UE can be scheduled on the new PCell but define interruption requirement between the time PCell is ready for scheduling and the time UE starts the transmission of the new PRACH on the new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we discussed the corresponding RRM requirements for handover with PSCell</w:t>
      </w:r>
      <w:r>
        <w:rPr>
          <w:rFonts w:ascii="Times New Roman" w:hAnsi="Times New Roman" w:cs="Times New Roman"/>
          <w:sz w:val="20"/>
          <w:szCs w:val="20"/>
        </w:rPr>
        <w:t xml:space="preserve"> and provide our proposals.</w:t>
      </w:r>
    </w:p>
    <w:p w:rsidR="00513291" w:rsidRPr="008D63F6" w:rsidRDefault="00513291" w:rsidP="00513291">
      <w:pPr>
        <w:spacing w:after="240"/>
        <w:rPr>
          <w:rFonts w:ascii="Times New Roman" w:hAnsi="Times New Roman" w:cs="Times New Roman"/>
          <w:b/>
          <w:sz w:val="20"/>
          <w:szCs w:val="20"/>
        </w:rPr>
      </w:pPr>
      <w:r w:rsidRPr="008D63F6">
        <w:rPr>
          <w:rFonts w:ascii="Times New Roman" w:hAnsi="Times New Roman" w:cs="Times New Roman" w:hint="eastAsia"/>
          <w:b/>
          <w:sz w:val="20"/>
          <w:szCs w:val="20"/>
        </w:rPr>
        <w:t>O</w:t>
      </w:r>
      <w:r w:rsidRPr="008D63F6">
        <w:rPr>
          <w:rFonts w:ascii="Times New Roman" w:hAnsi="Times New Roman" w:cs="Times New Roman"/>
          <w:b/>
          <w:sz w:val="20"/>
          <w:szCs w:val="20"/>
        </w:rPr>
        <w:t>bservation 1: the handover command shall include the RRC configuration of both the target MCG PCell and the target SCG PSCell.</w:t>
      </w:r>
    </w:p>
    <w:p w:rsidR="00513291" w:rsidRPr="00F66DDA" w:rsidRDefault="00513291" w:rsidP="00513291">
      <w:pPr>
        <w:spacing w:before="240"/>
        <w:rPr>
          <w:rFonts w:ascii="Times New Roman" w:hAnsi="Times New Roman" w:cs="Times New Roman"/>
          <w:b/>
          <w:sz w:val="20"/>
          <w:szCs w:val="20"/>
        </w:rPr>
      </w:pPr>
      <w:r>
        <w:rPr>
          <w:rFonts w:ascii="Times New Roman" w:hAnsi="Times New Roman" w:cs="Times New Roman"/>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1</w:t>
      </w:r>
      <w:r w:rsidRPr="00D851E7">
        <w:rPr>
          <w:rFonts w:ascii="Times New Roman" w:hAnsi="Times New Roman" w:cs="Times New Roman"/>
          <w:b/>
          <w:sz w:val="20"/>
          <w:szCs w:val="20"/>
        </w:rPr>
        <w:t xml:space="preserve">: </w:t>
      </w:r>
      <w:r>
        <w:rPr>
          <w:rFonts w:ascii="Times New Roman" w:hAnsi="Times New Roman" w:cs="Times New Roman"/>
          <w:b/>
          <w:sz w:val="20"/>
          <w:szCs w:val="20"/>
        </w:rPr>
        <w:t>T</w:t>
      </w:r>
      <w:r w:rsidRPr="00D77EF2">
        <w:rPr>
          <w:rFonts w:ascii="Times New Roman" w:hAnsi="Times New Roman" w:cs="Times New Roman"/>
          <w:b/>
          <w:sz w:val="20"/>
          <w:szCs w:val="20"/>
        </w:rPr>
        <w:t xml:space="preserve">he additional interruption delay for </w:t>
      </w:r>
      <w:r>
        <w:rPr>
          <w:rFonts w:ascii="Times New Roman" w:hAnsi="Times New Roman" w:cs="Times New Roman"/>
          <w:b/>
          <w:sz w:val="20"/>
          <w:szCs w:val="20"/>
        </w:rPr>
        <w:t xml:space="preserve">target </w:t>
      </w:r>
      <w:r w:rsidRPr="00D77EF2">
        <w:rPr>
          <w:rFonts w:ascii="Times New Roman" w:hAnsi="Times New Roman" w:cs="Times New Roman"/>
          <w:b/>
          <w:sz w:val="20"/>
          <w:szCs w:val="20"/>
        </w:rPr>
        <w:t>PSCell should be considered</w:t>
      </w:r>
      <w:r>
        <w:rPr>
          <w:rFonts w:ascii="Times New Roman" w:hAnsi="Times New Roman" w:cs="Times New Roman"/>
          <w:b/>
          <w:sz w:val="20"/>
          <w:szCs w:val="20"/>
        </w:rPr>
        <w:t xml:space="preserve"> based on the legacy HO delay requirement</w:t>
      </w:r>
      <w:r w:rsidRPr="00D77EF2">
        <w:rPr>
          <w:rFonts w:ascii="Times New Roman" w:hAnsi="Times New Roman" w:cs="Times New Roman"/>
          <w:b/>
          <w:sz w:val="20"/>
          <w:szCs w:val="20"/>
        </w:rPr>
        <w:t xml:space="preserve"> </w:t>
      </w:r>
      <w:r>
        <w:rPr>
          <w:rFonts w:ascii="Times New Roman" w:hAnsi="Times New Roman" w:cs="Times New Roman"/>
          <w:b/>
          <w:sz w:val="20"/>
          <w:szCs w:val="20"/>
        </w:rPr>
        <w:t>for</w:t>
      </w:r>
      <w:r w:rsidRPr="00D77EF2">
        <w:rPr>
          <w:rFonts w:ascii="Times New Roman" w:hAnsi="Times New Roman" w:cs="Times New Roman"/>
          <w:b/>
          <w:sz w:val="20"/>
          <w:szCs w:val="20"/>
        </w:rPr>
        <w:t xml:space="preserve"> the HO with PSCell delay requirement.</w:t>
      </w:r>
      <w:r w:rsidRPr="00F66DDA">
        <w:rPr>
          <w:rFonts w:ascii="Times New Roman" w:hAnsi="Times New Roman" w:cs="Times New Roman"/>
          <w:b/>
          <w:sz w:val="20"/>
          <w:szCs w:val="20"/>
        </w:rPr>
        <w:t xml:space="preserve"> And the interruption delay contains the following procedures:</w:t>
      </w:r>
    </w:p>
    <w:p w:rsidR="00513291" w:rsidRPr="00F66DDA" w:rsidRDefault="00513291" w:rsidP="00513291">
      <w:pPr>
        <w:pStyle w:val="a7"/>
        <w:numPr>
          <w:ilvl w:val="0"/>
          <w:numId w:val="16"/>
        </w:numPr>
        <w:rPr>
          <w:rFonts w:eastAsiaTheme="minorEastAsia"/>
          <w:b/>
          <w:kern w:val="2"/>
          <w:sz w:val="20"/>
          <w:szCs w:val="20"/>
          <w:lang w:eastAsia="zh-CN"/>
        </w:rPr>
      </w:pPr>
      <w:r w:rsidRPr="00F66DDA">
        <w:rPr>
          <w:rFonts w:eastAsiaTheme="minorEastAsia" w:hint="eastAsia"/>
          <w:b/>
          <w:kern w:val="2"/>
          <w:sz w:val="20"/>
          <w:szCs w:val="20"/>
          <w:lang w:eastAsia="zh-CN"/>
        </w:rPr>
        <w:t>C</w:t>
      </w:r>
      <w:r>
        <w:rPr>
          <w:rFonts w:eastAsiaTheme="minorEastAsia"/>
          <w:b/>
          <w:kern w:val="2"/>
          <w:sz w:val="20"/>
          <w:szCs w:val="20"/>
          <w:lang w:eastAsia="zh-CN"/>
        </w:rPr>
        <w:t>ell search time</w:t>
      </w:r>
    </w:p>
    <w:p w:rsidR="00513291" w:rsidRPr="00F66DDA" w:rsidRDefault="00513291" w:rsidP="00513291">
      <w:pPr>
        <w:pStyle w:val="a7"/>
        <w:numPr>
          <w:ilvl w:val="0"/>
          <w:numId w:val="16"/>
        </w:numPr>
        <w:rPr>
          <w:rFonts w:eastAsiaTheme="minorEastAsia"/>
          <w:b/>
          <w:kern w:val="2"/>
          <w:sz w:val="20"/>
          <w:szCs w:val="20"/>
          <w:lang w:eastAsia="zh-CN"/>
        </w:rPr>
      </w:pPr>
      <w:r w:rsidRPr="00F66DDA">
        <w:rPr>
          <w:rFonts w:eastAsiaTheme="minorEastAsia"/>
          <w:b/>
          <w:kern w:val="2"/>
          <w:sz w:val="20"/>
          <w:szCs w:val="20"/>
          <w:lang w:eastAsia="zh-CN"/>
        </w:rPr>
        <w:t>Fine timing tracking</w:t>
      </w:r>
      <w:r>
        <w:rPr>
          <w:rFonts w:eastAsiaTheme="minorEastAsia"/>
          <w:b/>
          <w:kern w:val="2"/>
          <w:sz w:val="20"/>
          <w:szCs w:val="20"/>
          <w:lang w:eastAsia="zh-CN"/>
        </w:rPr>
        <w:t xml:space="preserve"> time</w:t>
      </w:r>
    </w:p>
    <w:p w:rsidR="00513291" w:rsidRPr="00F66DDA" w:rsidRDefault="00513291" w:rsidP="00513291">
      <w:pPr>
        <w:pStyle w:val="a7"/>
        <w:numPr>
          <w:ilvl w:val="0"/>
          <w:numId w:val="16"/>
        </w:numPr>
        <w:rPr>
          <w:rFonts w:eastAsiaTheme="minorEastAsia"/>
          <w:b/>
          <w:kern w:val="2"/>
          <w:sz w:val="20"/>
          <w:szCs w:val="20"/>
          <w:lang w:eastAsia="zh-CN"/>
        </w:rPr>
      </w:pPr>
      <w:r>
        <w:rPr>
          <w:rFonts w:eastAsiaTheme="minorEastAsia"/>
          <w:b/>
          <w:kern w:val="2"/>
          <w:sz w:val="20"/>
          <w:szCs w:val="20"/>
          <w:lang w:eastAsia="zh-CN"/>
        </w:rPr>
        <w:t>UE processing time</w:t>
      </w:r>
    </w:p>
    <w:p w:rsidR="00513291" w:rsidRPr="00F66DDA" w:rsidRDefault="00513291" w:rsidP="00513291">
      <w:pPr>
        <w:pStyle w:val="a7"/>
        <w:numPr>
          <w:ilvl w:val="0"/>
          <w:numId w:val="16"/>
        </w:numPr>
        <w:rPr>
          <w:rFonts w:eastAsiaTheme="minorEastAsia"/>
          <w:b/>
          <w:kern w:val="2"/>
          <w:sz w:val="20"/>
          <w:szCs w:val="20"/>
          <w:lang w:eastAsia="zh-CN"/>
        </w:rPr>
      </w:pPr>
      <w:r w:rsidRPr="00F66DDA">
        <w:rPr>
          <w:rFonts w:eastAsiaTheme="minorEastAsia"/>
          <w:b/>
          <w:kern w:val="2"/>
          <w:sz w:val="20"/>
          <w:szCs w:val="20"/>
          <w:lang w:eastAsia="zh-CN"/>
        </w:rPr>
        <w:t>Time for interruption uncertainty in acquiring the first available PRACH occasion in the new cel</w:t>
      </w:r>
      <w:r>
        <w:rPr>
          <w:rFonts w:eastAsiaTheme="minorEastAsia"/>
          <w:b/>
          <w:kern w:val="2"/>
          <w:sz w:val="20"/>
          <w:szCs w:val="20"/>
          <w:lang w:eastAsia="zh-CN"/>
        </w:rPr>
        <w:t>l</w:t>
      </w:r>
    </w:p>
    <w:p w:rsidR="00513291" w:rsidRDefault="00513291" w:rsidP="00513291">
      <w:pPr>
        <w:pStyle w:val="a7"/>
        <w:numPr>
          <w:ilvl w:val="0"/>
          <w:numId w:val="16"/>
        </w:numPr>
        <w:rPr>
          <w:rFonts w:eastAsiaTheme="minorEastAsia"/>
          <w:b/>
          <w:kern w:val="2"/>
          <w:sz w:val="20"/>
          <w:szCs w:val="20"/>
          <w:lang w:eastAsia="zh-CN"/>
        </w:rPr>
      </w:pPr>
      <w:r w:rsidRPr="00F66DDA">
        <w:rPr>
          <w:rFonts w:eastAsiaTheme="minorEastAsia"/>
          <w:b/>
          <w:kern w:val="2"/>
          <w:sz w:val="20"/>
          <w:szCs w:val="20"/>
          <w:lang w:eastAsia="zh-CN"/>
        </w:rPr>
        <w:t>Time for SSB post-processing</w:t>
      </w:r>
    </w:p>
    <w:p w:rsidR="00D12FFE" w:rsidRPr="0037048D" w:rsidRDefault="00D12FFE" w:rsidP="0037048D">
      <w:pPr>
        <w:spacing w:before="240" w:after="240"/>
        <w:rPr>
          <w:rFonts w:ascii="Times New Roman" w:hAnsi="Times New Roman" w:cs="Times New Roman"/>
          <w:b/>
          <w:sz w:val="20"/>
          <w:szCs w:val="20"/>
        </w:rPr>
      </w:pPr>
      <w:r w:rsidRPr="0037048D">
        <w:rPr>
          <w:rFonts w:ascii="Times New Roman" w:hAnsi="Times New Roman" w:cs="Times New Roman"/>
          <w:b/>
          <w:sz w:val="20"/>
          <w:szCs w:val="20"/>
        </w:rPr>
        <w:t>Proposal 2: the timeline for HO with PSCell can be the time between the end of the last TTI containing RRC command on the old PDSCH and the time UE starts the transmission of the new PRACH on the new PSCell.</w:t>
      </w:r>
    </w:p>
    <w:p w:rsidR="00D12FFE" w:rsidRPr="00D12FFE" w:rsidRDefault="00D12FFE" w:rsidP="00D12FFE">
      <w:pPr>
        <w:rPr>
          <w:rFonts w:ascii="Times New Roman" w:hAnsi="Times New Roman" w:cs="Times New Roman"/>
          <w:b/>
          <w:sz w:val="20"/>
          <w:szCs w:val="20"/>
        </w:rPr>
      </w:pPr>
      <w:r w:rsidRPr="00D12FFE">
        <w:rPr>
          <w:rFonts w:ascii="Times New Roman" w:hAnsi="Times New Roman" w:cs="Times New Roman"/>
          <w:b/>
          <w:sz w:val="20"/>
          <w:szCs w:val="20"/>
        </w:rPr>
        <w:t>Proposal 3: when UE is ready to be scheduled on the new PCell during the interruption time for PSCell, the following options can be considered for the UE behavior.</w:t>
      </w:r>
    </w:p>
    <w:p w:rsidR="00D12FFE" w:rsidRPr="00D12FFE" w:rsidRDefault="00D12FFE" w:rsidP="00D12FFE">
      <w:pPr>
        <w:pStyle w:val="a7"/>
        <w:numPr>
          <w:ilvl w:val="0"/>
          <w:numId w:val="20"/>
        </w:numPr>
        <w:rPr>
          <w:b/>
          <w:sz w:val="20"/>
          <w:szCs w:val="20"/>
        </w:rPr>
      </w:pPr>
      <w:r w:rsidRPr="00D12FFE">
        <w:rPr>
          <w:b/>
          <w:sz w:val="20"/>
          <w:szCs w:val="20"/>
        </w:rPr>
        <w:t>Option 1: UE is not expected to be scheduled on the new PCell during the HO with PSCell procedure;</w:t>
      </w:r>
    </w:p>
    <w:p w:rsidR="00D12FFE" w:rsidRPr="00D12FFE" w:rsidRDefault="00D12FFE" w:rsidP="00D12FFE">
      <w:pPr>
        <w:pStyle w:val="a7"/>
        <w:numPr>
          <w:ilvl w:val="0"/>
          <w:numId w:val="20"/>
        </w:numPr>
        <w:rPr>
          <w:b/>
          <w:sz w:val="20"/>
          <w:szCs w:val="20"/>
        </w:rPr>
      </w:pPr>
      <w:r w:rsidRPr="00D12FFE">
        <w:rPr>
          <w:b/>
          <w:sz w:val="20"/>
          <w:szCs w:val="20"/>
        </w:rPr>
        <w:t>Option 2: UE can be scheduled on the new PCell but define interruption requirement between the time PCell is ready for scheduling and the time UE starts the transmission of the new PRACH on the new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RP-202053</w:t>
      </w:r>
      <w:r>
        <w:rPr>
          <w:rFonts w:ascii="Times New Roman" w:hAnsi="Times New Roman" w:cs="Times New Roman"/>
          <w:sz w:val="20"/>
          <w:szCs w:val="20"/>
        </w:rPr>
        <w:tab/>
      </w:r>
      <w:r w:rsidRPr="00883B49">
        <w:rPr>
          <w:rFonts w:ascii="Times New Roman" w:hAnsi="Times New Roman" w:cs="Times New Roman"/>
          <w:sz w:val="20"/>
          <w:szCs w:val="20"/>
        </w:rPr>
        <w:t>WID of REL-17 NR RRM further enhancement</w:t>
      </w:r>
      <w:r>
        <w:rPr>
          <w:rFonts w:ascii="Times New Roman" w:hAnsi="Times New Roman" w:cs="Times New Roman"/>
          <w:sz w:val="20"/>
          <w:szCs w:val="20"/>
        </w:rPr>
        <w:t>, Apple, Intel</w:t>
      </w:r>
    </w:p>
    <w:p w:rsidR="00883B49" w:rsidRPr="00D851E7" w:rsidRDefault="00513291" w:rsidP="006A69F0">
      <w:pP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TS38</w:t>
      </w:r>
      <w:r w:rsidR="00883B49">
        <w:rPr>
          <w:rFonts w:ascii="Times New Roman" w:hAnsi="Times New Roman" w:cs="Times New Roman"/>
          <w:sz w:val="20"/>
          <w:szCs w:val="20"/>
        </w:rPr>
        <w:t>.133</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8D3" w:rsidRDefault="005558D3" w:rsidP="0054389C">
      <w:r>
        <w:separator/>
      </w:r>
    </w:p>
  </w:endnote>
  <w:endnote w:type="continuationSeparator" w:id="0">
    <w:p w:rsidR="005558D3" w:rsidRDefault="005558D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8D3" w:rsidRDefault="005558D3" w:rsidP="0054389C">
      <w:r>
        <w:separator/>
      </w:r>
    </w:p>
  </w:footnote>
  <w:footnote w:type="continuationSeparator" w:id="0">
    <w:p w:rsidR="005558D3" w:rsidRDefault="005558D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2"/>
  </w:num>
  <w:num w:numId="4">
    <w:abstractNumId w:val="1"/>
  </w:num>
  <w:num w:numId="5">
    <w:abstractNumId w:val="8"/>
  </w:num>
  <w:num w:numId="6">
    <w:abstractNumId w:val="9"/>
  </w:num>
  <w:num w:numId="7">
    <w:abstractNumId w:val="0"/>
  </w:num>
  <w:num w:numId="8">
    <w:abstractNumId w:val="4"/>
  </w:num>
  <w:num w:numId="9">
    <w:abstractNumId w:val="14"/>
  </w:num>
  <w:num w:numId="10">
    <w:abstractNumId w:val="13"/>
  </w:num>
  <w:num w:numId="11">
    <w:abstractNumId w:val="13"/>
  </w:num>
  <w:num w:numId="12">
    <w:abstractNumId w:val="13"/>
  </w:num>
  <w:num w:numId="13">
    <w:abstractNumId w:val="13"/>
  </w:num>
  <w:num w:numId="14">
    <w:abstractNumId w:val="6"/>
  </w:num>
  <w:num w:numId="15">
    <w:abstractNumId w:val="5"/>
  </w:num>
  <w:num w:numId="16">
    <w:abstractNumId w:val="10"/>
  </w:num>
  <w:num w:numId="17">
    <w:abstractNumId w:val="7"/>
  </w:num>
  <w:num w:numId="18">
    <w:abstractNumId w:val="13"/>
  </w:num>
  <w:num w:numId="19">
    <w:abstractNumId w:val="13"/>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24DE8"/>
    <w:rsid w:val="00072D64"/>
    <w:rsid w:val="000D163E"/>
    <w:rsid w:val="000F5C59"/>
    <w:rsid w:val="00181311"/>
    <w:rsid w:val="001D0568"/>
    <w:rsid w:val="001E29C1"/>
    <w:rsid w:val="001F272B"/>
    <w:rsid w:val="00200158"/>
    <w:rsid w:val="00203D4A"/>
    <w:rsid w:val="00280D74"/>
    <w:rsid w:val="002964AC"/>
    <w:rsid w:val="00335975"/>
    <w:rsid w:val="003377F2"/>
    <w:rsid w:val="0037048D"/>
    <w:rsid w:val="0038367C"/>
    <w:rsid w:val="00467C66"/>
    <w:rsid w:val="0049439B"/>
    <w:rsid w:val="004E2808"/>
    <w:rsid w:val="00513291"/>
    <w:rsid w:val="00521F4D"/>
    <w:rsid w:val="00543855"/>
    <w:rsid w:val="0054389C"/>
    <w:rsid w:val="005558D3"/>
    <w:rsid w:val="005863A8"/>
    <w:rsid w:val="005C2861"/>
    <w:rsid w:val="005C74A1"/>
    <w:rsid w:val="006A69F0"/>
    <w:rsid w:val="006D7986"/>
    <w:rsid w:val="006E3380"/>
    <w:rsid w:val="007070F1"/>
    <w:rsid w:val="007A355C"/>
    <w:rsid w:val="007A6FE6"/>
    <w:rsid w:val="007D0FF7"/>
    <w:rsid w:val="00805546"/>
    <w:rsid w:val="00833C6C"/>
    <w:rsid w:val="00883B49"/>
    <w:rsid w:val="00896E69"/>
    <w:rsid w:val="008D63F6"/>
    <w:rsid w:val="00914480"/>
    <w:rsid w:val="00927F9D"/>
    <w:rsid w:val="009F0979"/>
    <w:rsid w:val="009F680C"/>
    <w:rsid w:val="00A03607"/>
    <w:rsid w:val="00A11EC7"/>
    <w:rsid w:val="00A16533"/>
    <w:rsid w:val="00B76776"/>
    <w:rsid w:val="00BC06A8"/>
    <w:rsid w:val="00C21AD5"/>
    <w:rsid w:val="00C21ECC"/>
    <w:rsid w:val="00D12FFE"/>
    <w:rsid w:val="00D77EF2"/>
    <w:rsid w:val="00D80C09"/>
    <w:rsid w:val="00D851E7"/>
    <w:rsid w:val="00DD2A2B"/>
    <w:rsid w:val="00DE3D3B"/>
    <w:rsid w:val="00E22AFE"/>
    <w:rsid w:val="00EA75AF"/>
    <w:rsid w:val="00F44878"/>
    <w:rsid w:val="00F66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27B638"/>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772</TotalTime>
  <Pages>4</Pages>
  <Words>962</Words>
  <Characters>5488</Characters>
  <Application>Microsoft Office Word</Application>
  <DocSecurity>0</DocSecurity>
  <Lines>45</Lines>
  <Paragraphs>12</Paragraphs>
  <ScaleCrop>false</ScaleCrop>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cp:revision>
  <dcterms:created xsi:type="dcterms:W3CDTF">2020-12-18T08:31:00Z</dcterms:created>
  <dcterms:modified xsi:type="dcterms:W3CDTF">2021-01-15T12:25:00Z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